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8380"/>
        <w:gridCol w:w="1379"/>
      </w:tblGrid>
      <w:tr>
        <w:trPr>
          <w:trHeight w:val="276" w:hRule="auto"/>
          <w:jc w:val="left"/>
        </w:trPr>
        <w:tc>
          <w:tcPr>
            <w:tcW w:w="83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16"/>
                <w:shd w:fill="auto" w:val="clear"/>
              </w:rPr>
              <w:t xml:space="preserve"> </w:t>
            </w:r>
            <w:r>
              <w:rPr>
                <w:rFonts w:ascii="Tahoma" w:hAnsi="Tahoma" w:cs="Tahoma" w:eastAsia="Tahoma"/>
                <w:color w:val="E30000"/>
                <w:spacing w:val="0"/>
                <w:position w:val="0"/>
                <w:sz w:val="28"/>
                <w:shd w:fill="auto" w:val="clear"/>
              </w:rPr>
              <w:t xml:space="preserve">Материально- техническое обеспечение и оснащённость образовательного процесса</w:t>
            </w:r>
          </w:p>
        </w:tc>
        <w:tc>
          <w:tcPr>
            <w:tcW w:w="13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75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tbl>
            <w:tblPr/>
            <w:tblGrid>
              <w:gridCol w:w="9699"/>
            </w:tblGrid>
            <w:tr>
              <w:trPr>
                <w:trHeight w:val="1" w:hRule="atLeast"/>
                <w:jc w:val="left"/>
              </w:trPr>
              <w:tc>
                <w:tcPr>
                  <w:tcW w:w="9699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000000" w:fill="ffffff" w:val="clear"/>
                  <w:tcMar>
                    <w:left w:w="30" w:type="dxa"/>
                    <w:right w:w="30" w:type="dxa"/>
                  </w:tcMar>
                  <w:vAlign w:val="top"/>
                </w:tcPr>
                <w:p>
                  <w:pPr>
                    <w:spacing w:before="100" w:after="100" w:line="240"/>
                    <w:ind w:right="0" w:left="48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Тип здания:</w:t>
                  </w: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17"/>
                      <w:shd w:fill="auto" w:val="clear"/>
                    </w:rPr>
                    <w:t xml:space="preserve"> 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двухэтажное 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Год ввода в эксплуатацию:</w:t>
                  </w: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17"/>
                      <w:shd w:fill="auto" w:val="clear"/>
                    </w:rPr>
                    <w:t xml:space="preserve"> 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1 сентября 2013 года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Фактическая наполняемость:</w:t>
                  </w:r>
                  <w:r>
                    <w:rPr>
                      <w:rFonts w:ascii="Georgia" w:hAnsi="Georgia" w:cs="Georgia" w:eastAsia="Georgia"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 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50 детей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Количество групповых помещений:</w:t>
                  </w:r>
                  <w:r>
                    <w:rPr>
                      <w:rFonts w:ascii="Georgia" w:hAnsi="Georgia" w:cs="Georgia" w:eastAsia="Georgia"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 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2 групп.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ДОУ снабжено центральным отоплением, холодным и горячим водоснабжением, канализацией.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9"/>
                      <w:shd w:fill="auto" w:val="clear"/>
                    </w:rPr>
                    <w:t xml:space="preserve">Информация о материально - техническом обеспечении образовательной деятельности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0000CD"/>
                      <w:spacing w:val="0"/>
                      <w:position w:val="0"/>
                      <w:sz w:val="17"/>
                      <w:shd w:fill="auto" w:val="clear"/>
                    </w:rPr>
                    <w:t xml:space="preserve">В ДОУ функционируют специальные помещения: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кабинет заведующего;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пищеблок;</w:t>
                  </w:r>
                  <w:r>
                    <w:rPr>
                      <w:rFonts w:ascii="Georgia" w:hAnsi="Georgia" w:cs="Georgia" w:eastAsia="Georgia"/>
                      <w:color w:val="auto"/>
                      <w:spacing w:val="0"/>
                      <w:position w:val="0"/>
                      <w:sz w:val="17"/>
                      <w:shd w:fill="auto" w:val="clear"/>
                    </w:rPr>
                    <w:t xml:space="preserve">              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Все помещения оборудованы в соответствии с их функциональным назначением и соблюдением санитарно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гигиенических требований.  В ДОУ соблюдается санитарно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гигиенический режим. Ведётся постоянный контроль за выполнением графика генеральных уборок и соблюдением санитарно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гигиенических норм на группах, наличием моющих средств для мытья посуды, стирки белья и спецодежды.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Групповые помещения ДОУ имеют отдельные спальни, санузлы, приёмные комнаты, буфетные. 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Образовательная предметно-развивающая среда в группах организована в соответствии с ФГОС ДО с учетом возрастных и индивидуальных особенностей детей.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6"/>
                      <w:shd w:fill="auto" w:val="clear"/>
                    </w:rPr>
                    <w:t xml:space="preserve"> 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Материально-техническое обеспечение воспитательно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ДО.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Для обеспечения физической активности детей в помещениях ДОУ музыкальный зал  совмещается со спортивным,  имеется необходимое стандартное физкультурное оборудование: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резиновые и надувные мячи,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обручи,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скакалки,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Технические средства обучения: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ноутбук - 1 (с выходом в интернет);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мультимедийный проектор 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 1;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интерактивная доска -1;;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принтер 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 1;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ксерокс+сканер 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–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 1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Информация об условиях питания обучающихся.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Для обеспечения качественного питания пищеблок ДОУ оборудован необходимым кухонным оборудованием, отвечающим требованиям СаНПин: 1 холодильник, 1 морозильник, 2 разделочных столов   1  электроплиты. Для хранения продуктов есть 1 помещения  В рационе детей ежедневно на завтрак - молочные каши, омлеты, бутерброды, чай, кофе,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кисломолочная продукция с выпечкой; на ужин - рыбные или творожные блюда. За основу составления примерного 10-дневного меню положены среднесуточные нормы питания на одного ребенка в день.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</w:t>
                  </w: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.</w:t>
                  </w:r>
                  <w:r>
                    <w:rPr>
                      <w:rFonts w:ascii="Georgia" w:hAnsi="Georgia" w:cs="Georgia" w:eastAsia="Georgia"/>
                      <w:color w:val="0033FF"/>
                      <w:spacing w:val="0"/>
                      <w:position w:val="0"/>
                      <w:sz w:val="17"/>
                      <w:shd w:fill="auto" w:val="clear"/>
                    </w:rPr>
                    <w:t xml:space="preserve">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Бракеражная комиссия осуществляет ежедневный контроль качества пищи. 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ДОУ.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Информация об условиях охраны здоровья обучающихся.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  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Медицинский персонал детского сада (представлен сотрудниками ГУЗ Добровской ЦРБ)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 целях обеспечения охраны здоровья обучающихся проводятся следующие мероприятия: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ведение календаря профилактических прививок,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осмотр дошкольников на энтеробиоз,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регулярный осмотр воспитанников на педикулез,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измерение антропометрических данных,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работа бракеражной комиссии,</w:t>
                  </w:r>
                </w:p>
                <w:p>
                  <w:pPr>
                    <w:numPr>
                      <w:ilvl w:val="0"/>
                      <w:numId w:val="14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FF0000"/>
                      <w:spacing w:val="0"/>
                      <w:position w:val="0"/>
                      <w:sz w:val="17"/>
                      <w:shd w:fill="auto" w:val="clear"/>
                    </w:rPr>
                    <w:t xml:space="preserve"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 ДОУ  имеется доступ к сети Интернет по оптоволоконному каналу связи.  </w:t>
                  </w:r>
                  <w:r>
                    <w:rPr>
                      <w:rFonts w:ascii="Georgia" w:hAnsi="Georgia" w:cs="Georgia" w:eastAsia="Georgia"/>
                      <w:b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Информационные системы, к которым имеется доступ в ДОУ: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 «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Электронный детский сад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»</w:t>
                  </w:r>
                </w:p>
                <w:p>
                  <w:pPr>
                    <w:spacing w:before="100" w:after="100" w:line="240"/>
                    <w:ind w:right="0" w:left="0" w:firstLine="0"/>
                    <w:jc w:val="left"/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</w:pPr>
                  <w:r>
                    <w:rPr>
                      <w:rFonts w:ascii="Georgia" w:hAnsi="Georgia" w:cs="Georgia" w:eastAsia="Georgia"/>
                      <w:b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Обучающиеся ДОУ 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не имеют доступа к электронным образовательным ресурсам.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val="left" w:pos="720" w:leader="none"/>
                    </w:tabs>
                    <w:spacing w:before="100" w:after="100" w:line="240"/>
                    <w:ind w:right="0" w:left="720" w:hanging="360"/>
                    <w:jc w:val="left"/>
                    <w:rPr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Verdana" w:hAnsi="Verdana" w:cs="Verdana" w:eastAsia="Verdana"/>
                      <w:color w:val="auto"/>
                      <w:spacing w:val="0"/>
                      <w:position w:val="0"/>
                      <w:sz w:val="16"/>
                      <w:shd w:fill="auto" w:val="clear"/>
                    </w:rPr>
      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>
                    <w:rPr>
                      <w:rFonts w:ascii="Georgia" w:hAnsi="Georgia" w:cs="Georgia" w:eastAsia="Georgia"/>
                      <w:color w:val="0000FF"/>
                      <w:spacing w:val="0"/>
                      <w:position w:val="0"/>
                      <w:sz w:val="17"/>
                      <w:shd w:fill="auto" w:val="clear"/>
                    </w:rPr>
                    <w:t xml:space="preserve">В ДОУ ведутся мероприятия по соблюдению правил пожарной безопасности.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8">
    <w:abstractNumId w:val="30"/>
  </w:num>
  <w:num w:numId="10">
    <w:abstractNumId w:val="24"/>
  </w:num>
  <w:num w:numId="12">
    <w:abstractNumId w:val="18"/>
  </w:num>
  <w:num w:numId="14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