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8380"/>
        <w:gridCol w:w="1379"/>
      </w:tblGrid>
      <w:tr>
        <w:trPr>
          <w:trHeight w:val="276" w:hRule="auto"/>
          <w:jc w:val="left"/>
        </w:trPr>
        <w:tc>
          <w:tcPr>
            <w:tcW w:w="8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E30000"/>
                <w:spacing w:val="0"/>
                <w:position w:val="0"/>
                <w:sz w:val="28"/>
                <w:shd w:fill="auto" w:val="clear"/>
              </w:rPr>
              <w:t xml:space="preserve">Материально- техническое обеспечение и оснащённость образовательного процесса</w:t>
            </w:r>
          </w:p>
        </w:tc>
        <w:tc>
          <w:tcPr>
            <w:tcW w:w="13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5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tbl>
            <w:tblPr/>
            <w:tblGrid>
              <w:gridCol w:w="9699"/>
            </w:tblGrid>
            <w:tr>
              <w:trPr>
                <w:trHeight w:val="1" w:hRule="atLeast"/>
                <w:jc w:val="left"/>
              </w:trPr>
              <w:tc>
                <w:tcPr>
                  <w:tcW w:w="969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30" w:type="dxa"/>
                    <w:right w:w="30" w:type="dxa"/>
                  </w:tcMar>
                  <w:vAlign w:val="top"/>
                </w:tcPr>
                <w:p>
                  <w:pPr>
                    <w:spacing w:before="100" w:after="100" w:line="240"/>
                    <w:ind w:right="0" w:left="48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b/>
                      <w:color w:val="FF0000"/>
                      <w:spacing w:val="0"/>
                      <w:position w:val="0"/>
                      <w:sz w:val="17"/>
                      <w:shd w:fill="auto" w:val="clear"/>
                    </w:rPr>
                    <w:t xml:space="preserve">Тип здания:</w:t>
                  </w: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7"/>
                      <w:shd w:fill="auto" w:val="clear"/>
                    </w:rPr>
                    <w:t xml:space="preserve"> </w:t>
                  </w: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двухэтажное 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b/>
                      <w:color w:val="FF0000"/>
                      <w:spacing w:val="0"/>
                      <w:position w:val="0"/>
                      <w:sz w:val="17"/>
                      <w:shd w:fill="auto" w:val="clear"/>
                    </w:rPr>
                    <w:t xml:space="preserve">Год ввода в эксплуатацию:</w:t>
                  </w: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7"/>
                      <w:shd w:fill="auto" w:val="clear"/>
                    </w:rPr>
                    <w:t xml:space="preserve"> 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1 сентября 2013 года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b/>
                      <w:color w:val="FF0000"/>
                      <w:spacing w:val="0"/>
                      <w:position w:val="0"/>
                      <w:sz w:val="17"/>
                      <w:shd w:fill="auto" w:val="clear"/>
                    </w:rPr>
                    <w:t xml:space="preserve">Фактическая наполняемость:</w:t>
                  </w:r>
                  <w:r>
                    <w:rPr>
                      <w:rFonts w:ascii="Georgia" w:hAnsi="Georgia" w:cs="Georgia" w:eastAsia="Georgia"/>
                      <w:color w:val="FF0000"/>
                      <w:spacing w:val="0"/>
                      <w:position w:val="0"/>
                      <w:sz w:val="17"/>
                      <w:shd w:fill="auto" w:val="clear"/>
                    </w:rPr>
                    <w:t xml:space="preserve"> </w:t>
                  </w: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50 детей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b/>
                      <w:color w:val="FF0000"/>
                      <w:spacing w:val="0"/>
                      <w:position w:val="0"/>
                      <w:sz w:val="17"/>
                      <w:shd w:fill="auto" w:val="clear"/>
                    </w:rPr>
                    <w:t xml:space="preserve">Количество групповых помещений:</w:t>
                  </w:r>
                  <w:r>
                    <w:rPr>
                      <w:rFonts w:ascii="Georgia" w:hAnsi="Georgia" w:cs="Georgia" w:eastAsia="Georgia"/>
                      <w:color w:val="FF0000"/>
                      <w:spacing w:val="0"/>
                      <w:position w:val="0"/>
                      <w:sz w:val="17"/>
                      <w:shd w:fill="auto" w:val="clear"/>
                    </w:rPr>
                    <w:t xml:space="preserve"> </w:t>
                  </w: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2 групп.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ДОУ снабжено центральным отоплением, холодным и горячим водоснабжением, канализацией.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b/>
                      <w:color w:val="FF0000"/>
                      <w:spacing w:val="0"/>
                      <w:position w:val="0"/>
                      <w:sz w:val="19"/>
                      <w:shd w:fill="auto" w:val="clear"/>
                    </w:rPr>
                    <w:t xml:space="preserve">Информация о материально - техническом обеспечении образовательной деятельности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b/>
                      <w:color w:val="0000CD"/>
                      <w:spacing w:val="0"/>
                      <w:position w:val="0"/>
                      <w:sz w:val="17"/>
                      <w:shd w:fill="auto" w:val="clear"/>
                    </w:rPr>
                    <w:t xml:space="preserve">В ДОУ функционируют специальные помещения: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кабинет заведующего;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пищеблок;</w:t>
                  </w: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7"/>
                      <w:shd w:fill="auto" w:val="clear"/>
                    </w:rPr>
                    <w:t xml:space="preserve">              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Все помещения оборудованы в соответствии с их функциональным назначением и соблюдением санитарно 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–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 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гигиенических требований.  В ДОУ соблюдается санитарно 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–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 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гигиенический режим. Ведётся постоянный контроль за выполнением графика генеральных уборок и соблюдением санитарно 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–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 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гигиенических норм на группах, наличием моющих средств для мытья посуды, стирки белья и спецодежды.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Групповые помещения ДОУ имеют отдельные спальни, санузлы, приёмные комнаты, буфетные. 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Образовательная предметно-развивающая среда в группах организована в соответствии с ФГОС ДО с учетом возрастных и индивидуальных особенностей детей.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6"/>
                      <w:shd w:fill="auto" w:val="clear"/>
                    </w:rPr>
                    <w:t xml:space="preserve"> 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Материально-техническое обеспечение воспитательно - образовательного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В процессе образовательной деятельности используются печатные пособия, разработанные в соответствии с требованиями ФГОС ДО.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Для обеспечения физической активности детей в помещениях ДОУ музыкальный зал  совмещается со спортивным,  имеется необходимое стандартное физкультурное оборудование: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резиновые и надувные мячи,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обручи,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скакалки,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Имеется достаточное количество различных атрибутов для проведения корригирующих упражнений для коррекции осанки, плоскостопия: мячи, рукавички, мячи-прыгуны, массажные коврики и дорожки. </w:t>
                  </w: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В каждой группе оборудованы спортивные уголки. Для организации работы на свежем воздухе есть спортивная площадка, полоса активного движения.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b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Технические средства обучения: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ноутбук - 1 (с выходом в интернет);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мультимедийный проектор </w:t>
                  </w: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–</w:t>
                  </w: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 1;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интерактивная доска -1;;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принтер </w:t>
                  </w: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–</w:t>
                  </w: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 1;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ксерокс+сканер </w:t>
                  </w: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–</w:t>
                  </w: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 1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b/>
                      <w:color w:val="FF0000"/>
                      <w:spacing w:val="0"/>
                      <w:position w:val="0"/>
                      <w:sz w:val="17"/>
                      <w:shd w:fill="auto" w:val="clear"/>
                    </w:rPr>
                    <w:t xml:space="preserve">Информация об условиях питания обучающихся.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Для обеспечения качественного питания пищеблок ДОУ оборудован необходимым кухонным оборудованием, отвечающим требованиям СаНПин: 1 холодильник, 1 морозильник, 2 разделочных столов   1  электроплиты. Для хранения продуктов есть 1 помещения  В рационе детей ежедневно на завтрак - молочные каши, омлеты, бутерброды, чай, кофе, какао; на второй завтрак - соки, витаминизированные напитки или свежие фрукты; на обед - свежие овощи или салаты, первые блюда, гарниры и вторые горячие мясные блюда, напитки; на полдник - кисломолочная продукция с выпечкой; на ужин - рыбные или творожные блюда. За основу составления примерного 10-дневного меню положены среднесуточные нормы питания на одного ребенка в день.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Приготовление блюд для детей ДОУ осуществляется на основании технологических карт, где указана рецептура блюд, технология приготовления, температура подачи блюда, требования к качеству готового блюда, пищевая и энергетическая ценность, содержание минеральных веществ и витаминов</w:t>
                  </w:r>
                  <w:r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  <w:t xml:space="preserve">.</w:t>
                  </w:r>
                  <w:r>
                    <w:rPr>
                      <w:rFonts w:ascii="Georgia" w:hAnsi="Georgia" w:cs="Georgia" w:eastAsia="Georgia"/>
                      <w:color w:val="0033FF"/>
                      <w:spacing w:val="0"/>
                      <w:position w:val="0"/>
                      <w:sz w:val="17"/>
                      <w:shd w:fill="auto" w:val="clear"/>
                    </w:rPr>
                    <w:t xml:space="preserve">Закупка продуктов питания производится по договорам с поставщиками. Все продукты имеют сертификат соответствия. Качество продуктов проверяется медицинским работником, завхозом и шеф-поваром. Бракеражная комиссия осуществляет ежедневный контроль качества пищи. Дети обеспечены соответствующей посудой, для приёма пищи. Выдача пищи проходит согласно графику, с учётом тёплого и холодного времени года. Для родителей (законных представителей) ежедневно в фойе детского сада вывешивается меню, утверждённое заведующей ДОУ.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b/>
                      <w:color w:val="FF0000"/>
                      <w:spacing w:val="0"/>
                      <w:position w:val="0"/>
                      <w:sz w:val="17"/>
                      <w:shd w:fill="auto" w:val="clear"/>
                    </w:rPr>
                    <w:t xml:space="preserve">Информация об условиях охраны здоровья обучающихся.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  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Медицинский персонал детского сада (представлен сотрудниками ГУЗ Добровской ЦРБ) тщательно контролирует и координирует весь образовательный процесс в учреждении, следит за соблюдением правил, требований и норм.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В целях обеспечения охраны здоровья обучающихся проводятся следующие мероприятия: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ведение календаря профилактических прививок,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осмотр дошкольников на энтеробиоз,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регулярный осмотр воспитанников на педикулез,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измерение антропометрических данных,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работа бракеражной комиссии,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системная работа по профилактике и предупреждению травматизма среди воспитанников во время образовательного процесса и соблюдения режимных моментов.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b/>
                      <w:color w:val="FF0000"/>
                      <w:spacing w:val="0"/>
                      <w:position w:val="0"/>
                      <w:sz w:val="17"/>
                      <w:shd w:fill="auto" w:val="clear"/>
                    </w:rPr>
                    <w:t xml:space="preserve">Информация о доступе к информационным системами и информационно-телекоммуникационным сетям и электронным ресурсам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В ДОУ  имеется доступ к сети Интернет по оптоволоконному каналу связи.  </w:t>
                  </w:r>
                  <w:r>
                    <w:rPr>
                      <w:rFonts w:ascii="Georgia" w:hAnsi="Georgia" w:cs="Georgia" w:eastAsia="Georgia"/>
                      <w:b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Информационные системы, к которым имеется доступ в ДОУ:</w:t>
                  </w:r>
                </w:p>
                <w:p>
                  <w:pPr>
                    <w:numPr>
                      <w:ilvl w:val="0"/>
                      <w:numId w:val="16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 «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Электронный детский сад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»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b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Обучающиеся ДОУ 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не имеют доступа к электронным образовательным ресурсам.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val="left" w:pos="720" w:leader="none"/>
                    </w:tabs>
                    <w:spacing w:before="100" w:after="100" w:line="240"/>
                    <w:ind w:right="0" w:left="720" w:hanging="36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Verdana" w:hAnsi="Verdana" w:cs="Verdana" w:eastAsia="Verdan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  <w:r>
                    <w:rPr>
                      <w:rFonts w:ascii="Georgia" w:hAnsi="Georgia" w:cs="Georgia" w:eastAsia="Georgia"/>
                      <w:color w:val="0000FF"/>
                      <w:spacing w:val="0"/>
                      <w:position w:val="0"/>
                      <w:sz w:val="17"/>
                      <w:shd w:fill="auto" w:val="clear"/>
                    </w:rPr>
                    <w:t xml:space="preserve">В ДОУ ведутся мероприятия по соблюдению правил пожарной безопасности.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8">
    <w:abstractNumId w:val="30"/>
  </w:num>
  <w:num w:numId="10">
    <w:abstractNumId w:val="24"/>
  </w:num>
  <w:num w:numId="12">
    <w:abstractNumId w:val="18"/>
  </w:num>
  <w:num w:numId="14">
    <w:abstractNumId w:val="12"/>
  </w:num>
  <w:num w:numId="16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